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0DAD7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8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  <w:lang w:val="en-US" w:eastAsia="zh-CN"/>
        </w:rPr>
        <w:t>附  件</w:t>
      </w:r>
    </w:p>
    <w:p w14:paraId="191DBD21">
      <w:pPr>
        <w:spacing w:line="620" w:lineRule="exact"/>
        <w:jc w:val="center"/>
        <w:rPr>
          <w:rFonts w:hint="default" w:ascii="Times New Roman" w:hAnsi="Times New Roman" w:eastAsia="方正小标宋_GBK" w:cs="Times New Roman"/>
          <w:bCs/>
          <w:color w:val="auto"/>
          <w:sz w:val="32"/>
          <w:szCs w:val="32"/>
        </w:rPr>
      </w:pPr>
    </w:p>
    <w:p w14:paraId="2C028A0E">
      <w:pPr>
        <w:spacing w:line="620" w:lineRule="exact"/>
        <w:jc w:val="center"/>
        <w:rPr>
          <w:rFonts w:hint="default" w:ascii="Times New Roman" w:hAnsi="Times New Roman" w:eastAsia="方正小标宋_GBK" w:cs="Times New Roman"/>
          <w:b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</w:rPr>
        <w:t>202</w:t>
      </w:r>
      <w:r>
        <w:rPr>
          <w:rFonts w:hint="eastAsia" w:ascii="Times New Roman" w:hAnsi="Times New Roman" w:eastAsia="方正小标宋_GBK" w:cs="Times New Roman"/>
          <w:bCs/>
          <w:color w:val="auto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</w:rPr>
        <w:t>年度</w:t>
      </w: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lang w:eastAsia="zh-CN"/>
        </w:rPr>
        <w:t>河南</w:t>
      </w: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</w:rPr>
        <w:t>省科技攻关项目指南</w:t>
      </w:r>
    </w:p>
    <w:p w14:paraId="0653AE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both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17B6ECE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项目重点是开展应用技术实验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室阶段的研发和小试，基础研究不在申报范围。</w:t>
      </w:r>
    </w:p>
    <w:p w14:paraId="53F3A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eastAsia="黑体" w:cs="Times New Roman Regular"/>
          <w:color w:val="auto"/>
          <w:sz w:val="32"/>
          <w:szCs w:val="32"/>
          <w:highlight w:val="none"/>
          <w:lang w:eastAsia="zh-CN"/>
        </w:rPr>
        <w:t>一、</w:t>
      </w:r>
      <w:r>
        <w:rPr>
          <w:rFonts w:hint="default" w:ascii="Times New Roman Regular" w:hAnsi="Times New Roman Regular" w:eastAsia="黑体" w:cs="Times New Roman Regular"/>
          <w:color w:val="auto"/>
          <w:sz w:val="32"/>
          <w:szCs w:val="32"/>
          <w:highlight w:val="none"/>
        </w:rPr>
        <w:t>电子信息领域</w:t>
      </w:r>
    </w:p>
    <w:p w14:paraId="44DE0FD1">
      <w:p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" w:cs="Times New Roman Regular"/>
          <w:color w:val="000000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eastAsia="zh-CN"/>
        </w:rPr>
        <w:t>（一）</w:t>
      </w: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</w:rPr>
        <w:t>微纳电子与光电子器件。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微纳电子与光电子新器件、新工艺、芯片集成等关键技术；高速光通信、射频、基带、智能信息处理等芯片关键技术；微纳力学、光学、量子等智能感知芯片关键技术；高可靠功率器件、高速微型连接器等光电子、微电子器件及集成关键技术；集成电路设计、制造、封测及可靠性关键技术。</w:t>
      </w:r>
    </w:p>
    <w:p w14:paraId="6F6D4E71">
      <w:p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eastAsia="zh-CN"/>
        </w:rPr>
        <w:t>（二）大数据与人工智能。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大数据采集、存储、分析、处理、共享和治理等关键技术；多模态大模型、生成式人工智能、类脑智能、训推一体平台等关键技术；经济、文化、生态环境等重点领域数字化转型关键技术；多模态数据融合、数据资产安全和数字孪生等数据要素关键技术；新一代人工智能理论、算法和模型及其在智慧政务、智慧农业、智慧医疗、智慧城市、智慧气象、智慧能源、智能制造、机器人和无人系统等领域的创新应用。</w:t>
      </w:r>
    </w:p>
    <w:p w14:paraId="2DE18F8E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eastAsia="zh-CN"/>
        </w:rPr>
        <w:t>（三）新型网络与通信。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多模态网络、信息保密传输、5G</w:t>
      </w:r>
      <w:r>
        <w:rPr>
          <w:rFonts w:hint="eastAsia" w:ascii="Times New Roman Regular" w:hAnsi="Times New Roman Regular" w:eastAsia="仿宋_GB2312" w:cs="Times New Roman Regular"/>
          <w:bCs/>
          <w:color w:val="000000"/>
          <w:sz w:val="32"/>
          <w:szCs w:val="32"/>
          <w:lang w:eastAsia="zh-CN"/>
        </w:rPr>
        <w:t>、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6G关键技术、网络空间安全治理、网络弹性测评等关键技术，智能自主系统管控、云网智能融合、网络弹性工程等关键技术；信息编译、解析、加密与保密传输等关键技术；5G</w:t>
      </w:r>
      <w:r>
        <w:rPr>
          <w:rFonts w:hint="eastAsia" w:ascii="Times New Roman Regular" w:hAnsi="Times New Roman Regular" w:eastAsia="仿宋_GB2312" w:cs="Times New Roman Regular"/>
          <w:bCs/>
          <w:color w:val="000000"/>
          <w:sz w:val="32"/>
          <w:szCs w:val="32"/>
          <w:lang w:eastAsia="zh-CN"/>
        </w:rPr>
        <w:t>、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6G无线信道环境、信道编解码、抗干扰等关键技术；低轨卫星精密测量与控制、激光通信、动态组网、精准导航等关键技术；新型信息基础设施可信服务环境构建、数据智能化治理、网络安全防护等关键技术；无人机群导航、通信、自组网等协同控制关键技术。</w:t>
      </w:r>
    </w:p>
    <w:p w14:paraId="69FEECEF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（四）</w:t>
      </w: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eastAsia="zh-CN"/>
        </w:rPr>
        <w:t>先进计算与新兴软件。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超高速大容量存储、智能计算、隐私计算、量子计算、边缘计算、软硬件协同计算等关键技术；国产操作系统、数据库、中间件等基础软件关键技术；基于国产计算平台的新兴软件与生态系统、多云和混合云架构等关键技术；行业应用软件、区块链基础平台及重点领域创新应用。</w:t>
      </w:r>
    </w:p>
    <w:p w14:paraId="00EB8E1D">
      <w:p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（五）新型显示与智能终端。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智能感知、轻量集成、高分辨率QLED</w:t>
      </w:r>
      <w:r>
        <w:rPr>
          <w:rFonts w:hint="eastAsia" w:ascii="Times New Roman Regular" w:hAnsi="Times New Roman Regular" w:eastAsia="仿宋_GB2312" w:cs="Times New Roman Regular"/>
          <w:bCs/>
          <w:color w:val="000000"/>
          <w:sz w:val="32"/>
          <w:szCs w:val="32"/>
          <w:lang w:eastAsia="zh-CN"/>
        </w:rPr>
        <w:t>、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OLED、全彩Micro LED、激光显示等关键显示技术；新型显示功能薄膜、玻璃基板等技术；高端智能光学成像关键技术；舒适智能可穿戴设备、高效灵敏型智能终端关键技术。</w:t>
      </w:r>
    </w:p>
    <w:p w14:paraId="3F522F2B">
      <w:p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（六）网络信息安全。</w:t>
      </w:r>
      <w:r>
        <w:rPr>
          <w:rFonts w:hint="default" w:ascii="Times New Roman Regular" w:hAnsi="Times New Roman Regular" w:eastAsia="仿宋_GB2312" w:cs="Times New Roman Regular"/>
          <w:bCs/>
          <w:color w:val="000000"/>
          <w:sz w:val="32"/>
          <w:szCs w:val="32"/>
        </w:rPr>
        <w:t>内生安全、零信任、网络弹性、电磁空间安全、人工智能安全、数据安全、隐私计算等关键技术；量子和新型密码关键技术；关键信息基础设施与专用网络安全防护技术；数字政务、智能制造、智慧农业、智慧交通、智慧医疗和数字金融等领域的安全技术及创新应用</w:t>
      </w:r>
      <w:r>
        <w:rPr>
          <w:rFonts w:hint="default" w:ascii="Times New Roman Regular" w:hAnsi="Times New Roman Regular" w:eastAsia="仿宋_GB2312" w:cs="Times New Roman Regular"/>
          <w:color w:val="000000"/>
          <w:sz w:val="32"/>
          <w:szCs w:val="32"/>
        </w:rPr>
        <w:t>。</w:t>
      </w:r>
    </w:p>
    <w:p w14:paraId="2E7404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rPr>
          <w:rFonts w:hint="default" w:ascii="Times New Roman Regular" w:hAnsi="Times New Roman Regular" w:eastAsia="黑体" w:cs="Times New Roman Regular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 Regular" w:hAnsi="Times New Roman Regular" w:eastAsia="黑体" w:cs="Times New Roman Regular"/>
          <w:color w:val="auto"/>
          <w:sz w:val="32"/>
          <w:szCs w:val="32"/>
          <w:highlight w:val="none"/>
          <w:lang w:eastAsia="zh-CN"/>
        </w:rPr>
        <w:t>二、</w:t>
      </w:r>
      <w:r>
        <w:rPr>
          <w:rFonts w:hint="default" w:ascii="Times New Roman Regular" w:hAnsi="Times New Roman Regular" w:eastAsia="黑体" w:cs="Times New Roman Regular"/>
          <w:color w:val="auto"/>
          <w:sz w:val="32"/>
          <w:szCs w:val="32"/>
          <w:highlight w:val="none"/>
        </w:rPr>
        <w:t>先进制造与自动化领域</w:t>
      </w:r>
    </w:p>
    <w:p w14:paraId="3885EB8B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（一）智能传感器。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</w:rPr>
        <w:t>智能传感器MEMS、BiFET工艺，传感器敏感元件关键技术，微量化、高灵敏度、多组分、多参数检测的智能传感器关键技术，传感器信息处理算法，面向行业的微系统检测技术，一体化贯通智能传感器设计、制造、封装测试关键技术。</w:t>
      </w:r>
    </w:p>
    <w:p w14:paraId="5728CABE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（二）高端仪器仪表。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</w:rPr>
        <w:t>高端科学分析</w:t>
      </w:r>
      <w:r>
        <w:rPr>
          <w:rFonts w:hint="eastAsia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</w:rPr>
        <w:t>检测仪器、高端物理性能测试仪器、精密和智能仪器仪表与试验设备、复杂恶劣工况环境下特殊要求仪表等研发与工程化技术，器高分辨率小型化技术，高端仪器仪表核心关键部件研发与工程化技术。</w:t>
      </w:r>
    </w:p>
    <w:p w14:paraId="5A646132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（三）高端智能装备。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</w:rPr>
        <w:t>高端智能矿山机械、隧道掘进、煤矿综采、冶金机械、物流机械、起重机械、轻工机械，半导体、增材和激光制造等装备核心关键技术及运行维护技术，智能装备设计制造技术及控制系统。</w:t>
      </w:r>
    </w:p>
    <w:p w14:paraId="6C07D770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（四）智能机器人和数控机床。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</w:rPr>
        <w:t>机器人核心零部件、多关节型工业机器人、工业机器人工艺应用程序集成开发平台、工业机器人智能操作系统，面向行业的多机器人柔性集成技术、全流程机器人自动化生产线技术、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  <w:t>康复训练等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</w:rPr>
        <w:t>特种机器人技术与系统，高档数控机床整机、控制系统及关键核心零部件，面向特殊行业专用加工设备。</w:t>
      </w:r>
    </w:p>
    <w:p w14:paraId="540F4444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（五）工业软件及工业互联网。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</w:rPr>
        <w:t>工业领域面向特色行业的设计、制造、检测、管理、运维等基础软件和应用软件，相关行业专用的数据采集、分析处理与决策支持技术，数字孪生在装备设计、生产过程中的应用技术；工业互联与信息集成、工业互联网柔性控制、工业互联网平台软件、工业互联网安全技术；面向行业的工业互联网深度应用融合技术。</w:t>
      </w:r>
    </w:p>
    <w:p w14:paraId="6ADCB7AC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（六）先进制造技术与基础件。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</w:rPr>
        <w:t>高端产品及重大工程关键装备在复杂环境、复杂工况下高性能、可靠服役制造基础前沿技术和共性关键技术，材料—结构—功能一体化高性能设计、制造技术、结构疲劳性能与寿命预测技术、基础制造工艺装备、分析平台等；高端轴承结构设计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</w:rPr>
        <w:t>润滑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  <w:t>与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</w:rPr>
        <w:t>运行维护、液压气动元件及系统、齿轮及减速器、高端泵阀、大容量超高速永磁电机、国产伺服驱动系统等基础件技术研究；先进成形、连接、表面处理、精密加工、绿色制造等技术。</w:t>
      </w:r>
    </w:p>
    <w:p w14:paraId="25D0C7AB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（七）航空航天。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</w:rPr>
        <w:t>飞行器内环境参数控制技术及设备，航空航天器全生命周期运行地面支持系统，航空航天器装配工艺参数控制技术，航空柔性制造技术，飞行器关键结构防除冰技术，新能源飞行器热管理技术，无人机整机、机载传感器、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  <w:t>新型旋翼系统、高性能传动系统、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</w:rPr>
        <w:t>舵机及飞行控制技术，面向行业的无人机集成应用技术。</w:t>
      </w:r>
    </w:p>
    <w:p w14:paraId="50CE3243">
      <w:p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黑体" w:cs="Times New Roman Regular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 Regular" w:hAnsi="Times New Roman Regular" w:eastAsia="黑体" w:cs="Times New Roman Regular"/>
          <w:color w:val="auto"/>
          <w:sz w:val="32"/>
          <w:szCs w:val="32"/>
          <w:highlight w:val="none"/>
          <w:lang w:eastAsia="zh-CN"/>
        </w:rPr>
        <w:t>三、</w:t>
      </w:r>
      <w:r>
        <w:rPr>
          <w:rFonts w:hint="default" w:ascii="Times New Roman Regular" w:hAnsi="Times New Roman Regular" w:eastAsia="黑体" w:cs="Times New Roman Regular"/>
          <w:color w:val="auto"/>
          <w:sz w:val="32"/>
          <w:szCs w:val="32"/>
          <w:highlight w:val="none"/>
        </w:rPr>
        <w:t>新材料领域</w:t>
      </w:r>
    </w:p>
    <w:p w14:paraId="09C528F0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（一）超硬材料。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  <w:t>高端金刚石和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立方氮化硼制备及镀膜、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  <w:t>高效精密超硬材料磨削、抛光和钻进、切削工具制造技术，高品级培育钻石、微纳米金刚石制备技术；金刚石在热、光、电、声、量子等方面的功能性应用技术。</w:t>
      </w:r>
    </w:p>
    <w:p w14:paraId="6E831410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（二）金属材料。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  <w:t>先进钢铁材料、铝基新材料、铜基新材料、先进合金材料低成本制备及应用关键共性技术；超高强韧性钢、高强韧耐蚀耐热铝合金、高性能铜合金、高强耐蚀钛合金、高性能钨钼合金、高性能镁合金、高性能铅锌合金、复合耐磨金属材料等新材料设计、制备和加工技术；超轻合金、高纯金属、高性能金属及合金靶材、增材制造用金属粉末、稀有金属提纯、检测技术；材料高通量设计、组织与性能调控等关键技术。</w:t>
      </w:r>
    </w:p>
    <w:p w14:paraId="7C7ECEC8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（三）无机非金属材料。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  <w:t>新型高温热防护关键材料、高性能高温陶瓷材料、功能耐火材料、氢冶金用关键耐火材料制备技术；GaN、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SiC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  <w:t>等第三代半导体材料、高纯石英砂、区熔级多晶硅、电子特气及化学品、芯片封装材料、超细电子纱、无铟TCO及靶材、氧化物陶瓷靶材、高世代屏显基板玻璃等可控制备关键技术；大尺寸高端工程陶瓷材料、微晶陶瓷磨料、磨具制备关键技术；极端环境下重大工程用水泥基材料、固碳胶凝材料及制品、长寿命工程材料、储能建材、智能化玻璃材料等绿色建筑材料关键技术。</w:t>
      </w:r>
    </w:p>
    <w:p w14:paraId="757A8008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（四）有机高分子材料。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  <w:t>绿色环保配方浸胶帘子布、高流动性增强增韧尼龙、长碳链尼龙弹性体等关键技术，芳纶、高端民用丝、阻燃纤维、色丝、薄膜等尼龙高端化产品生产工艺技术；特种合成橡胶和弹性体、特种工程塑料、高性能纤维、高性能聚烯烃、聚氨酯功能性树脂、氟硅树脂、催化剂与催化材料等相关高分子材料、纺织服装材料和专用化学品生产工艺技术。</w:t>
      </w:r>
    </w:p>
    <w:p w14:paraId="17A29957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（五）复合材料。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  <w:t>高性能碳纤维、硼纤维、芳纶纤维、碳化硅纤维等增强体和先进树脂、合金、陶瓷等基体材料制备技术；碳</w:t>
      </w:r>
      <w:r>
        <w:rPr>
          <w:rFonts w:hint="eastAsia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  <w:t>碳复合材料、功能复合材料、气凝胶复合材料等设计、制备技术；超导复合材料、高熵合金、液态金属等先进合金关键技术。</w:t>
      </w:r>
    </w:p>
    <w:p w14:paraId="051BA614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（六）生物材料。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智能仿生材料、生物可降解材料、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eastAsia="zh-CN"/>
        </w:rPr>
        <w:t>天然高分子生物基材料、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新型生物基涂料和橡胶等制备技术；再生医学产品、功能性植</w:t>
      </w:r>
      <w:r>
        <w:rPr>
          <w:rFonts w:hint="eastAsia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介入材料、3D打印生物材料、生物相容性材料、高表面质量合金丝、棒、管材等。</w:t>
      </w:r>
    </w:p>
    <w:p w14:paraId="653747B1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（七）纳米材料。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电子级球形纳米材料、稀土纳米材料、土壤修复剂纳米材料、纳米二氧化硅功能材料、天然纳米矿物材料、纳米碳材料等关键技术；量子点发光材料、氮化铝及氮化硼高导热材料、金属导电抗菌剂、新型纳米能源材料、纳米生物诊疗材料等先进纳米材料制备技术。</w:t>
      </w:r>
    </w:p>
    <w:p w14:paraId="6EECDC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黑体" w:cs="Times New Roman Regular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 Regular" w:hAnsi="Times New Roman Regular" w:eastAsia="黑体" w:cs="Times New Roman Regular"/>
          <w:b w:val="0"/>
          <w:bCs w:val="0"/>
          <w:color w:val="auto"/>
          <w:sz w:val="32"/>
          <w:szCs w:val="32"/>
          <w:highlight w:val="none"/>
          <w:lang w:val="en-US" w:eastAsia="zh-CN"/>
        </w:rPr>
        <w:t>四、</w:t>
      </w:r>
      <w:r>
        <w:rPr>
          <w:rFonts w:hint="default" w:ascii="Times New Roman Regular" w:hAnsi="Times New Roman Regular" w:eastAsia="黑体" w:cs="Times New Roman Regular"/>
          <w:b w:val="0"/>
          <w:bCs w:val="0"/>
          <w:color w:val="auto"/>
          <w:sz w:val="32"/>
          <w:szCs w:val="32"/>
          <w:highlight w:val="none"/>
        </w:rPr>
        <w:t>新能源与交通领域</w:t>
      </w:r>
    </w:p>
    <w:p w14:paraId="3A8F4AFA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（一）可再生能源。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大型高效风电机组及核心零部件、风电场智能化运维及控制系统；N型、薄膜、钙钛矿等高效低成本光伏电池及组件关键技术；光热发电、地热、生物质能、新能源热泵等关键技术；分布式可再生能源发电、充放电多功能综合一体站技术。</w:t>
      </w:r>
    </w:p>
    <w:p w14:paraId="0C7E8208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（二）智能电网。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高电压直流绝缘材料、柔性直流换流阀、特高压换流阀、交直流避雷器、直流耗能装置、混合直流控制保护、大容量高速断路器、环保型开关、高精度传感、一二次融合、智能巡检、储能变流器等关键设备制造技术；智能输、变、配电及新能源电力装备制造等关键技术；源网荷储协同优化、分布式智能电网、电网智能调度、可再生能源并网主动支撑、风光氢储多能互动控制等新能源消纳关键技术。</w:t>
      </w:r>
    </w:p>
    <w:p w14:paraId="06AD3467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eastAsia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（三）先进储能。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液流电池、飞轮、压缩空气等新型储能技术、低成本大容量长寿命锂离子</w:t>
      </w:r>
      <w:r>
        <w:rPr>
          <w:rFonts w:hint="eastAsia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钠离子电池储能技术；新型储能变流器、智能化控制保护系统等装备；能源互联系统、一体化能量管理系统、新型储能全过程安全与智慧调控等关键技术</w:t>
      </w:r>
      <w:r>
        <w:rPr>
          <w:rFonts w:hint="eastAsia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。</w:t>
      </w:r>
    </w:p>
    <w:p w14:paraId="45769D8F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（四）氢能与燃料电池。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低成本绿色制氢、规模化电解制氢与电网适配、电氢氨醇转化、精准提纯、高密度可逆储氢、大容量储氢、长距离大规模运输、氢气快速安全加注、油（气、电）加氢合建站安全防护、大容积高集成度车载储氢等技术；大功率、高性价比燃料电池产品及核心零部件；燃料电池低成本、稳态长寿命、高可靠、快速响应等关键技术；燃料电池汽车节能控制、动力系统精准匹配、故障预警及预防性维护等技术。</w:t>
      </w:r>
    </w:p>
    <w:p w14:paraId="7881A7DD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（五）动力电池。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高性能高电压高能量正负极材料、电池集流体材料、新型隔膜材料、低温</w:t>
      </w:r>
      <w:r>
        <w:rPr>
          <w:rFonts w:hint="eastAsia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高性能电解液、铝基电池包核心结构件、系统集成等技术；电池系统循环寿命、安全性、能量密度、低温性能、综合使用成本等瓶颈技术；全气候动力电池系统技术；全寿命周期能量管理和电池组安全预警技术；高电压大电流快充、安全管理及控制、电池高效热管理等关键技术；无钴</w:t>
      </w:r>
      <w:r>
        <w:rPr>
          <w:rFonts w:hint="eastAsia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高镍电池、钠离子电池、锂硫</w:t>
      </w:r>
      <w:r>
        <w:rPr>
          <w:rFonts w:hint="eastAsia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锂氟电池、金属燃料电池以及固态电池技术。动力电池的梯级利用，废旧动力电池无污染拆解与应用。</w:t>
      </w:r>
    </w:p>
    <w:p w14:paraId="11AE7D16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（六）新能源汽车。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一体化热管理系统、综合热管理与能量管理、多能源动力系统集成管理、新一代模块化高性能整车平台、整车运行大数据及系统安全等关键技术；智能化电子电气架构、线控底盘技术、高效电驱动系统及一体化纯电底盘、新能源专用车底盘等关键技术；燃料电池汽车节能控制、动力系统精准匹配，燃料电池电-电深度混合动力系统等关键技术；卡车、专用车等领域全面电动化关键技术；新能源汽车检验检测关键技术。</w:t>
      </w:r>
    </w:p>
    <w:p w14:paraId="63558FCA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（七）智能网联汽车。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高安全整车通信及网联技术;毫米波雷达与激光雷达等环境感知系统及多传感器融合系统、拟人化及智能网联决策控制、基于AI的人机交互和车路协同、信息物理系统架构设计等技术；车规级芯片、车载计算平台、车载光通讯、高速数据传输连接器、新型电子电器架构及大数据云控平台；基于5G的路侧</w:t>
      </w:r>
      <w:r>
        <w:rPr>
          <w:rFonts w:hint="eastAsia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车载设备及整车产品；客车、环卫、物流等面向特定场景的智能驾驶技术。</w:t>
      </w:r>
    </w:p>
    <w:p w14:paraId="636181C8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（八）汽车及零部件。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车身一体化压铸、多材料轻量化车身等技术；高功率密度高精度控制电机，高集成高效率电控系统及整车控制系统，轻量化高载流线束等新能源汽车关键零部件；高效电动空调、转向系统、传动轴、制动器、减振器、轮毂、水泵等零部件，以及新能源商用车特殊功能部件、无线充电、自动无人充电、大功率充换电技术、高性能充电系统、分布式可再生能源储能充电一体化装置等关键技术。</w:t>
      </w:r>
    </w:p>
    <w:p w14:paraId="5E5AA427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（九）先进轨道交通。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轨道交通整车、车辆控制、信号、安全、车路协同、牵引供电、检测检修、智能运维等领域关键技术；传动部件、刹车盘、牵引电机等高品质零部件；轨道交通检票、安全检测、屏蔽门等站用装备。</w:t>
      </w:r>
    </w:p>
    <w:p w14:paraId="57B8FAB6">
      <w:p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（十）交通基础设施。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000000"/>
          <w:sz w:val="32"/>
          <w:szCs w:val="32"/>
          <w:highlight w:val="none"/>
          <w:lang w:val="en-US" w:eastAsia="zh-CN"/>
        </w:rPr>
        <w:t>交通基础设施建设与运维、耐久性与安全、数字化升级、智慧交通设施、交通智能传感器等技术；基于车路协同的智能感知融合、综合交通系统智能化指挥控制和协同运行、公路全寿命周期建养数字化、路桥装配式结构智能建造、道路长寿命高强度材料等技术；人工智能、大数据、区块链、云计算等新一代信息技术在交通运输领域的融合创新应用技术；交通污染与降碳协同治理、载运工具污染排放净化控制技术；高效智慧物流、北斗导航系统应用等技术。</w:t>
      </w:r>
    </w:p>
    <w:p w14:paraId="226C6C03">
      <w:p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黑体" w:cs="Times New Roman Regular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 Regular" w:hAnsi="Times New Roman Regular" w:eastAsia="黑体" w:cs="Times New Roman Regular"/>
          <w:b w:val="0"/>
          <w:bCs w:val="0"/>
          <w:color w:val="auto"/>
          <w:sz w:val="32"/>
          <w:szCs w:val="32"/>
          <w:highlight w:val="none"/>
          <w:lang w:val="en-US" w:eastAsia="zh-CN"/>
        </w:rPr>
        <w:t>五、</w:t>
      </w:r>
      <w:r>
        <w:rPr>
          <w:rFonts w:hint="default" w:ascii="Times New Roman Regular" w:hAnsi="Times New Roman Regular" w:eastAsia="黑体" w:cs="Times New Roman Regular"/>
          <w:b w:val="0"/>
          <w:bCs w:val="0"/>
          <w:color w:val="auto"/>
          <w:sz w:val="32"/>
          <w:szCs w:val="32"/>
          <w:highlight w:val="none"/>
        </w:rPr>
        <w:t>生物技术与医药领域</w:t>
      </w:r>
    </w:p>
    <w:p w14:paraId="21B59F8B">
      <w:pPr>
        <w:numPr>
          <w:ilvl w:val="0"/>
          <w:numId w:val="0"/>
        </w:num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（一）生物技术。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围绕临床医学、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药物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创制、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医用生物材料、医疗器械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、生物安全等领域,开展基因工程、细胞工程、蛋白工程等生物工程技术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研究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,以及生物技术与人工智能、大数据等新兴技术融合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研究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。</w:t>
      </w:r>
    </w:p>
    <w:p w14:paraId="0FE1C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（二）临床疾病防治。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围绕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重大与新发突发传染病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、重大疑难疾病、急危重症、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慢性疾病与常见病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，利用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精准医疗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、细胞免疫治疗、介入治疗等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临床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新技术开展的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干预、诊断和治疗研究;人畜共患病、罕见病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、地方病、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</w:rPr>
        <w:t>职业病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的防治;遗传性疾病的防治、人口生殖健康技术的研究与推广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；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儿童肥胖、近视、心理等疾病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早期干预及临床诊疗新技术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;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特定人群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</w:rPr>
        <w:t>心理、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  <w:lang w:eastAsia="zh-CN"/>
        </w:rPr>
        <w:t>生理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</w:rPr>
        <w:t>、营养、运动等关键因素的评价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</w:rPr>
        <w:t>干预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与治疗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</w:rPr>
        <w:t>；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老年医学研究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、残疾人康复关键技术应用研究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。</w:t>
      </w:r>
    </w:p>
    <w:p w14:paraId="777215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（三）药物创制。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</w:rPr>
        <w:t>新结构、新靶点、新机制药物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  <w:lang w:eastAsia="zh-CN"/>
        </w:rPr>
        <w:t>研究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</w:rPr>
        <w:t>；纳米药物精准智能递送、仿制药技术工艺研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  <w:lang w:eastAsia="zh-CN"/>
        </w:rPr>
        <w:t>究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</w:rPr>
        <w:t>；高端制剂、高端原料药研究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</w:rPr>
        <w:t>智能制药技术及装备研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  <w:lang w:eastAsia="zh-CN"/>
        </w:rPr>
        <w:t>究；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</w:rPr>
        <w:t>稳定性好、靶向性强、长效的重组蛋白药物和抗体药物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  <w:lang w:eastAsia="zh-CN"/>
        </w:rPr>
        <w:t>研究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</w:rPr>
        <w:t>；多联多价联合疫苗、治疗性疫苗、重组疫苗等新型疫苗，基因工程药物、细胞治疗产品、血液制品等研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  <w:lang w:eastAsia="zh-CN"/>
        </w:rPr>
        <w:t>究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</w:rPr>
        <w:t>。</w:t>
      </w:r>
    </w:p>
    <w:p w14:paraId="1CC1A4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（四）中医药现代化。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中医病机理论研究;中医优势病种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及重大疑难疾病、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慢性病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等中医诊治新技术研究；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中西医结合治疗关键技术、方案和应用研究;中医诊疗康复设备研究;豫产道地药材生态种植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、加工及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药材资源保护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技术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研究;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中药炮制加工及成份提取技术、设备研究与开发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;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经典名方二次开发研究；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中药新药研发;中药品质智能辨识、功效物质辨识与生物效应评价;中医药保健品、功能食品、日用品、化妆品的研发;中药材非药用部分及中药生产废渣的利用和处理技术及产品开发。</w:t>
      </w:r>
    </w:p>
    <w:p w14:paraId="6FE6D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（五）医疗器械。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新型治疗、诊疗设备、数字化医疗技术及设备、个体化医疗工程技术及设备、应急救援医疗设备、医用可穿戴设备、医用机器人、体外诊断仪器设备与试剂，以及介入类、牙科类生物医用材料等研究。</w:t>
      </w:r>
    </w:p>
    <w:p w14:paraId="3AECD4AE">
      <w:p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楷体" w:cs="Times New Roman Regular"/>
          <w:b/>
          <w:bCs/>
          <w:color w:val="auto"/>
          <w:sz w:val="28"/>
          <w:szCs w:val="28"/>
          <w:u w:val="none"/>
        </w:rPr>
      </w:pPr>
      <w:r>
        <w:rPr>
          <w:rFonts w:hint="default" w:ascii="Times New Roman Regular" w:hAnsi="Times New Roman Regular" w:eastAsia="黑体" w:cs="Times New Roman Regular"/>
          <w:b w:val="0"/>
          <w:bCs w:val="0"/>
          <w:color w:val="auto"/>
          <w:sz w:val="32"/>
          <w:szCs w:val="32"/>
          <w:u w:val="none"/>
          <w:lang w:eastAsia="zh-CN"/>
        </w:rPr>
        <w:t>六、</w:t>
      </w:r>
      <w:r>
        <w:rPr>
          <w:rFonts w:hint="default" w:ascii="Times New Roman Regular" w:hAnsi="Times New Roman Regular" w:eastAsia="黑体" w:cs="Times New Roman Regular"/>
          <w:b w:val="0"/>
          <w:bCs w:val="0"/>
          <w:color w:val="auto"/>
          <w:sz w:val="32"/>
          <w:szCs w:val="32"/>
          <w:highlight w:val="none"/>
          <w:u w:val="none"/>
        </w:rPr>
        <w:t>资源环境与社会事业领域</w:t>
      </w:r>
    </w:p>
    <w:p w14:paraId="29EF13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（一）公共安全</w:t>
      </w:r>
    </w:p>
    <w:p w14:paraId="27E6A3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color w:val="auto"/>
          <w:sz w:val="32"/>
          <w:szCs w:val="32"/>
          <w:u w:val="none"/>
        </w:rPr>
        <w:t>1．</w:t>
      </w: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  <w:u w:val="none"/>
        </w:rPr>
        <w:t>生产安全。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矿山生产安全、建筑施工安全、交通安全、火灾消防、危险化学品安全等工程技术，防尘、防毒、噪声控制等安全卫生工程技术，数字化、信息化、智能化技术与安全生产深度融合及应用工程技术。</w:t>
      </w:r>
    </w:p>
    <w:p w14:paraId="5E193A1A">
      <w:pPr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color w:val="auto"/>
          <w:sz w:val="32"/>
          <w:szCs w:val="32"/>
          <w:u w:val="none"/>
        </w:rPr>
        <w:t>2．</w:t>
      </w: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  <w:u w:val="none"/>
        </w:rPr>
        <w:t>食药品安全。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大宗食品、药品安全保障、跟踪、溯源和应急处置技术，食品药品安全风险监测技术，食品污染物快速检测技术，食品药品安全突发事件监控预警技术。</w:t>
      </w:r>
    </w:p>
    <w:p w14:paraId="1F7647AA">
      <w:pPr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color w:val="auto"/>
          <w:sz w:val="32"/>
          <w:szCs w:val="32"/>
          <w:u w:val="none"/>
        </w:rPr>
        <w:t>3．</w:t>
      </w: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  <w:u w:val="none"/>
        </w:rPr>
        <w:t>信息安全技术。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系统安全、网络安防、信息内容安全、软件安全、安全测评、信息安全工程等信息安全技术。</w:t>
      </w:r>
    </w:p>
    <w:p w14:paraId="2E70DF44">
      <w:pPr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color w:val="auto"/>
          <w:sz w:val="32"/>
          <w:szCs w:val="32"/>
          <w:u w:val="none"/>
        </w:rPr>
        <w:t>4．</w:t>
      </w: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  <w:u w:val="none"/>
        </w:rPr>
        <w:t>防灾减灾救灾。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自然灾害预测预警、应急决策指挥、应急救援等技术及装备，防震、防洪涝工程技术，气象灾害预警监测、气象预报及服务技术，综合性灾害监测预警及应急处置工程技术。</w:t>
      </w:r>
    </w:p>
    <w:p w14:paraId="2E243BB5">
      <w:pPr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color w:val="auto"/>
          <w:sz w:val="32"/>
          <w:szCs w:val="32"/>
          <w:u w:val="none"/>
        </w:rPr>
        <w:t>5．</w:t>
      </w: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  <w:u w:val="none"/>
        </w:rPr>
        <w:t>公共安全。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公共安全风险评估与监测监控、预测预警及处置技术，防恐反恐技术，禁毒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、反诈骗等警用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技术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及装备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，生物安全保障技术。</w:t>
      </w:r>
    </w:p>
    <w:p w14:paraId="7A93E3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（二）资源环境</w:t>
      </w:r>
    </w:p>
    <w:p w14:paraId="1BBAA1BA">
      <w:pPr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color w:val="auto"/>
          <w:sz w:val="32"/>
          <w:szCs w:val="32"/>
          <w:u w:val="none"/>
        </w:rPr>
        <w:t>1．</w:t>
      </w: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  <w:u w:val="none"/>
        </w:rPr>
        <w:t>能源高效利用。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auto"/>
          <w:sz w:val="32"/>
          <w:szCs w:val="32"/>
          <w:u w:val="none"/>
        </w:rPr>
        <w:t>高效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储能技术，分布式能源开发技术，煤炭高效清洁利用技术，能量高效转化和传递、动力系统节能、能量梯级综合利用及节能电器与绿色照明技术，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  <w:lang w:eastAsia="zh-CN"/>
        </w:rPr>
        <w:t>工业、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交通节能技术，清洁能源高效利用技术，碳捕集利用与封存技术。</w:t>
      </w:r>
    </w:p>
    <w:p w14:paraId="79EF3535">
      <w:pPr>
        <w:numPr>
          <w:ilvl w:val="0"/>
          <w:numId w:val="1"/>
        </w:numPr>
        <w:spacing w:line="620" w:lineRule="exact"/>
        <w:ind w:firstLine="643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  <w:u w:val="none"/>
        </w:rPr>
        <w:t>资源开发利用。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矿产资源快速高效勘查及开采技术，深层地热能开发利用技术，非常规油气资源勘探开发技术，中低品位、复杂难处理和共伴生矿产资源高效利用技术，矿山及脆弱地区生态修复技术，尾矿综合利用技术，可再生资源综合利用技术，高品质机制砂、特种砂石生产技术及装备。</w:t>
      </w:r>
    </w:p>
    <w:p w14:paraId="0FAD8759">
      <w:pPr>
        <w:numPr>
          <w:ilvl w:val="0"/>
          <w:numId w:val="0"/>
        </w:numPr>
        <w:spacing w:line="620" w:lineRule="exact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 xml:space="preserve">  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u w:val="none"/>
        </w:rPr>
        <w:t xml:space="preserve">  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auto"/>
          <w:sz w:val="32"/>
          <w:szCs w:val="32"/>
          <w:u w:val="none"/>
        </w:rPr>
        <w:t>3．</w:t>
      </w: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  <w:u w:val="none"/>
        </w:rPr>
        <w:t>环境污染综合防治。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生态环境监测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  <w:lang w:eastAsia="zh-CN"/>
        </w:rPr>
        <w:t>监控预警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技术，大气污染综合防控技术，室内空气污染控制与净化技术，工农业生产及生活废水、废气、废弃物的处理与资源化循环利用技术，生活垃圾分类相关技术，土壤污染防治与修复技术，</w:t>
      </w:r>
      <w:r>
        <w:rPr>
          <w:rFonts w:hint="default" w:ascii="Times New Roman Regular" w:hAnsi="Times New Roman Regular" w:eastAsia="仿宋_GB2312" w:cs="Times New Roman Regular"/>
          <w:b w:val="0"/>
          <w:bCs w:val="0"/>
          <w:color w:val="auto"/>
          <w:sz w:val="32"/>
          <w:szCs w:val="32"/>
          <w:u w:val="none"/>
          <w:shd w:val="clear" w:color="auto" w:fill="auto"/>
        </w:rPr>
        <w:t>地下水污染防治，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面源污染防治技术，生态修复技术，危险废弃物安全处置技术，有毒有害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  <w:lang w:eastAsia="zh-CN"/>
        </w:rPr>
        <w:t>化学品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风险防控技术，工业清洁生产技术，突发性环境污染应急处置技术，持久性有机污染物控制技术，噪声、光污染及辐射污染防控技术，温室气体排放控制技术，塑料污染防治技术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，新污染物管控技术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。</w:t>
      </w:r>
    </w:p>
    <w:p w14:paraId="78886FDF">
      <w:pPr>
        <w:numPr>
          <w:ilvl w:val="0"/>
          <w:numId w:val="2"/>
        </w:numPr>
        <w:spacing w:line="620" w:lineRule="exact"/>
        <w:ind w:firstLine="643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  <w:u w:val="none"/>
        </w:rPr>
        <w:t>智慧宜居城市</w:t>
      </w: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  <w:u w:val="none"/>
          <w:lang w:eastAsia="zh-CN"/>
        </w:rPr>
        <w:t>和生态保护</w:t>
      </w: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  <w:u w:val="none"/>
        </w:rPr>
        <w:t>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装配式建筑工艺及技术，超低能耗建筑技术、</w:t>
      </w:r>
      <w:r>
        <w:rPr>
          <w:rFonts w:hint="default" w:ascii="Times New Roman Regular" w:hAnsi="Times New Roman Regular" w:eastAsia="仿宋_GB2312" w:cs="Times New Roman Regular"/>
          <w:b w:val="0"/>
          <w:bCs w:val="0"/>
          <w:color w:val="auto"/>
          <w:sz w:val="32"/>
          <w:szCs w:val="32"/>
          <w:u w:val="none"/>
          <w:shd w:val="clear" w:color="auto" w:fill="auto"/>
        </w:rPr>
        <w:t>近零能耗建筑、零碳建筑，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绿色高性能建材生产技术，城市水资源综合利用技术，城市功能提升与空间节约利用技术，城市生态居住环境质量保障技术，地方特色生态人居环境与低碳生活技术，智慧城市应用技术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  <w:lang w:eastAsia="zh-CN"/>
        </w:rPr>
        <w:t>，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生态系统碳汇提升技术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</w:rPr>
        <w:t>。</w:t>
      </w:r>
    </w:p>
    <w:p w14:paraId="05BF1B44">
      <w:pPr>
        <w:numPr>
          <w:ilvl w:val="0"/>
          <w:numId w:val="2"/>
        </w:numPr>
        <w:spacing w:line="620" w:lineRule="exact"/>
        <w:ind w:left="0" w:leftChars="0" w:firstLine="643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  <w:u w:val="none"/>
        </w:rPr>
        <w:t>重点流域、区域生态保护和高质量发展。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黄河流域以及南水北调中线工程水源区和干渠沿线生态保护、水安全保障、水资源节约集约利用等方向技术。</w:t>
      </w:r>
    </w:p>
    <w:p w14:paraId="1E4DB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（三）社会事业</w:t>
      </w:r>
    </w:p>
    <w:p w14:paraId="5C693E70">
      <w:pPr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color w:val="auto"/>
          <w:sz w:val="32"/>
          <w:szCs w:val="32"/>
          <w:u w:val="none"/>
        </w:rPr>
        <w:t>1．</w:t>
      </w: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  <w:u w:val="none"/>
        </w:rPr>
        <w:t>历史</w:t>
      </w:r>
      <w:r>
        <w:rPr>
          <w:rFonts w:hint="default" w:ascii="Times New Roman Regular" w:hAnsi="Times New Roman Regular" w:eastAsia="仿宋_GB2312" w:cs="Times New Roman Regular"/>
          <w:b/>
          <w:bCs/>
          <w:color w:val="auto"/>
          <w:sz w:val="32"/>
          <w:szCs w:val="32"/>
          <w:lang w:eastAsia="zh-CN"/>
        </w:rPr>
        <w:t>文化</w:t>
      </w: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  <w:u w:val="none"/>
        </w:rPr>
        <w:t>遗产。</w:t>
      </w:r>
      <w:r>
        <w:rPr>
          <w:rFonts w:hint="default" w:ascii="Times New Roman Regular" w:hAnsi="Times New Roman Regular" w:eastAsia="仿宋_GB2312" w:cs="Times New Roman Regular"/>
          <w:b w:val="0"/>
          <w:bCs/>
          <w:color w:val="auto"/>
          <w:sz w:val="32"/>
          <w:szCs w:val="32"/>
          <w:u w:val="none"/>
          <w:lang w:eastAsia="zh-CN"/>
        </w:rPr>
        <w:t>历史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文化遗产发现、提取、检测与鉴定技术及装备，文化遗产保护修复技术及装备，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  <w:lang w:eastAsia="zh-CN"/>
        </w:rPr>
        <w:t>历史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文化遗产传承利用数字信息技术，中华文明探源工程技术，文化遗产保护展示传播技术，甲骨保护修复等文物安全技术及装备。</w:t>
      </w:r>
    </w:p>
    <w:p w14:paraId="45ABACE7">
      <w:pPr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color w:val="auto"/>
          <w:sz w:val="32"/>
          <w:szCs w:val="32"/>
          <w:u w:val="none"/>
        </w:rPr>
        <w:t>2．</w:t>
      </w: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  <w:u w:val="none"/>
        </w:rPr>
        <w:t>教育。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教学知识可视化、教育智能体等现代教育应用技术研究，教育大数据分析与评测技术，教育心理学应用评测技术。</w:t>
      </w:r>
    </w:p>
    <w:p w14:paraId="1D8E8361">
      <w:pPr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color w:val="auto"/>
          <w:sz w:val="32"/>
          <w:szCs w:val="32"/>
          <w:u w:val="none"/>
        </w:rPr>
        <w:t>3．</w:t>
      </w: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  <w:u w:val="none"/>
        </w:rPr>
        <w:t>旅游。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旅游资源融合开发技术，智慧旅游、旅游装备提升技术。</w:t>
      </w:r>
    </w:p>
    <w:p w14:paraId="090A618C">
      <w:pPr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color w:val="auto"/>
          <w:sz w:val="32"/>
          <w:szCs w:val="32"/>
          <w:u w:val="none"/>
        </w:rPr>
        <w:t>4．</w:t>
      </w: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  <w:u w:val="none"/>
        </w:rPr>
        <w:t>体育。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运动训练和体育健康行为的识别、监测和评估等技术研究，运动装备研发、运动康复的技术研究。</w:t>
      </w:r>
    </w:p>
    <w:p w14:paraId="673924B1">
      <w:pPr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color w:val="auto"/>
          <w:sz w:val="32"/>
          <w:szCs w:val="32"/>
          <w:u w:val="none"/>
        </w:rPr>
        <w:t>5．</w:t>
      </w: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  <w:u w:val="none"/>
        </w:rPr>
        <w:t>其它。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居家社区养老服务技术、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智慧健康养老技术、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老年或残疾人辅助技术、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妇女儿童和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u w:val="none"/>
        </w:rPr>
        <w:t>未成年人保护技术等。</w:t>
      </w:r>
    </w:p>
    <w:p w14:paraId="39BF48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rPr>
          <w:rFonts w:hint="default" w:ascii="Times New Roman Regular" w:hAnsi="Times New Roman Regular" w:eastAsia="黑体" w:cs="Times New Roman Regular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 Regular" w:hAnsi="Times New Roman Regular" w:eastAsia="黑体" w:cs="Times New Roman Regular"/>
          <w:color w:val="auto"/>
          <w:sz w:val="32"/>
          <w:szCs w:val="32"/>
          <w:highlight w:val="none"/>
          <w:lang w:eastAsia="zh-CN"/>
        </w:rPr>
        <w:t>七、现代农业农村领域</w:t>
      </w:r>
    </w:p>
    <w:p w14:paraId="384B81EF">
      <w:p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（一）植物种质创新与新品种选育。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val="en-US" w:eastAsia="zh-CN"/>
        </w:rPr>
        <w:t>粮食作物、经济作物、林果花木、蔬菜、食用菌、中药材等优异种质资源系统收集及种质资源的抗性、品质和农艺性状等评价，基因挖掘和功能鉴定及种质创新和遗传改良，生物技术育种等新技术、新方法研究及高效育种技术体系构建，新品种选育及研究示范。</w:t>
      </w:r>
    </w:p>
    <w:p w14:paraId="401723B5">
      <w:p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（二）动物种业科技创新</w:t>
      </w:r>
      <w:r>
        <w:rPr>
          <w:rFonts w:hint="eastAsia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val="en-US" w:eastAsia="zh-CN"/>
        </w:rPr>
        <w:t>节粮、抗逆、高产、优质等优良畜禽品种和地方品种（系）选育及配套系培育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，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val="en-US" w:eastAsia="zh-CN"/>
        </w:rPr>
        <w:t>特色畜禽品种（系）的选育及配套系培育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，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val="en-US" w:eastAsia="zh-CN"/>
        </w:rPr>
        <w:t>地方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畜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val="en-US" w:eastAsia="zh-CN"/>
        </w:rPr>
        <w:t>禽种质资源挖掘、保护与创新利用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，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val="en-US" w:eastAsia="zh-CN"/>
        </w:rPr>
        <w:t>特种养殖动物种质资源创新与开发利用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，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val="en-US" w:eastAsia="zh-CN"/>
        </w:rPr>
        <w:t>畜禽良种繁育与配套技术，水产良种引进与规模化繁育技术研究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，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val="en-US" w:eastAsia="zh-CN"/>
        </w:rPr>
        <w:t>水产养殖亲本培育和扩繁关键技术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，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val="en-US" w:eastAsia="zh-CN"/>
        </w:rPr>
        <w:t>水产速生、优质、高抗新品种（系）选育与培育技术。</w:t>
      </w:r>
    </w:p>
    <w:p w14:paraId="46605041">
      <w:p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（三）植物高效种植</w:t>
      </w:r>
      <w:r>
        <w:rPr>
          <w:rFonts w:hint="eastAsia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节水、减药、减肥、减损、增效、提质生产技术，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val="en-US" w:eastAsia="zh-CN"/>
        </w:rPr>
        <w:t>轮作及玉米-大豆等间作技术，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再生稻种植技术，全程机械化配套技术，农机农艺新品种配套技术，作物稳产品质提升关键技术，降低农业面源污染的替代物料与技术，污染农田修复技术，中低产田地力提升技术，生态农业发展模式与集成，病虫草害生物防治与生态治理，应对主要气象灾害的农作方式及技术创新与集成应用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val="en-US" w:eastAsia="zh-CN"/>
        </w:rPr>
        <w:t>。</w:t>
      </w:r>
    </w:p>
    <w:p w14:paraId="1C907E5C">
      <w:p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（四）动物健康养殖</w:t>
      </w:r>
      <w:r>
        <w:rPr>
          <w:rFonts w:hint="eastAsia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优质畜禽高效快繁技术，畜禽健康养殖技术，畜草开发综合利用技术，稻渔综合种养技术，黄河鲤等水产养殖技术，养殖装备、新材料研发，新型饲草饲料产品、微生物制剂、添加剂替代产品研发，非洲猪瘟等畜禽疫病防控技术，新型动物疫苗、诊断试剂、替抗生物制品、兽药研制，养殖废弃物处理与资源利用技术。</w:t>
      </w:r>
    </w:p>
    <w:p w14:paraId="6E69DAB0">
      <w:p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（五）食品加工制造</w:t>
      </w:r>
      <w:r>
        <w:rPr>
          <w:rFonts w:hint="eastAsia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冷链食品、发酵食品的生产与质量控制、专用智能装备，休闲食品、功能食品、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val="en-US" w:eastAsia="zh-CN"/>
        </w:rPr>
        <w:t>预制菜加工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技术创新研发，食品非热加工技术与装备，食品安全与控制技术，酒饮品关键技术研发，面制品精深加工技术，乳制品营养与安全控制，全谷物鲜食产品和专用面粉研发，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val="en-US" w:eastAsia="zh-CN"/>
        </w:rPr>
        <w:t>食用菌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精准营养健康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val="en-US" w:eastAsia="zh-CN"/>
        </w:rPr>
        <w:t>食品研发，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茶叶加工，新型健康肉加工制品研发，低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val="en-US" w:eastAsia="zh-CN"/>
        </w:rPr>
        <w:t>GI食品研发，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食品溯源信息技术，地方特色食品资源开发利用，农产品加工副产物高值化利用。</w:t>
      </w:r>
    </w:p>
    <w:p w14:paraId="59DE7B7C">
      <w:p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（六）智慧农业工程</w:t>
      </w:r>
      <w:r>
        <w:rPr>
          <w:rFonts w:hint="eastAsia" w:ascii="Times New Roman Regular" w:hAnsi="Times New Roman Regular" w:eastAsia="楷体_GB2312" w:cs="Times New Roman Regular"/>
          <w:b w:val="0"/>
          <w:bCs/>
          <w:color w:val="000000"/>
          <w:sz w:val="32"/>
          <w:szCs w:val="32"/>
          <w:lang w:val="en-US" w:eastAsia="zh-CN"/>
        </w:rPr>
        <w:t>。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新型农机具，农业机械的智能化、无人化、信息化技术与装备，智能高效畜牧、精量栽播、植保、节水节肥、农产品初加工、多功能高效联合收获机械，丘陵山区、设施农业等适用先进农机装备，粮食干燥设备，农业机器人，农产品冷链物流关键技术，农业大数据的采集、存储和共享利用，农业废弃物处理，农产品产地减损技术与装备，农产品烘干及贮运技术、工艺与装备，仓储理论与仓型设计，绿色宜居村镇技术创新。</w:t>
      </w:r>
    </w:p>
    <w:p w14:paraId="2A91E81E">
      <w:pPr>
        <w:adjustRightInd w:val="0"/>
        <w:snapToGrid w:val="0"/>
        <w:spacing w:line="620" w:lineRule="exact"/>
        <w:ind w:firstLine="640" w:firstLineChars="200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八、质监领域</w:t>
      </w:r>
    </w:p>
    <w:p w14:paraId="478547C0">
      <w:pPr>
        <w:adjustRightInd w:val="0"/>
        <w:snapToGrid w:val="0"/>
        <w:spacing w:line="620" w:lineRule="exact"/>
        <w:ind w:firstLine="640" w:firstLineChars="200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（一）绿色低碳与节能环保领域关键计量技术研究。研究支撑碳达峰碳中和的关键计量标准与计量技术，碳排放监测数据质量提升的关键计量技术，大气、土壤、水等环境中污染物精密测量技术、计量装置及标准物质；研究光伏、风电、氢能等清洁能源发电、储能及并网控制计量测试技术。</w:t>
      </w:r>
    </w:p>
    <w:p w14:paraId="10ACACC9">
      <w:pPr>
        <w:adjustRightInd w:val="0"/>
        <w:snapToGrid w:val="0"/>
        <w:spacing w:line="620" w:lineRule="exact"/>
        <w:ind w:firstLine="640" w:firstLineChars="200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（二）特种设备安全保障与治理基础理论及体系研究。研究特种设备失效控制、风险防控、健康管理、事故追溯与智慧监管等基础理论。围绕高风险特种设备，研发损伤在线感知、寿命精准预测与评价、智能诊断与预警、主动安全防护等关键技术及系统。</w:t>
      </w:r>
    </w:p>
    <w:p w14:paraId="3CC7E1D1">
      <w:pPr>
        <w:adjustRightInd w:val="0"/>
        <w:snapToGrid w:val="0"/>
        <w:spacing w:line="620" w:lineRule="exact"/>
        <w:ind w:firstLine="640" w:firstLineChars="200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（三）食品中未知有害物的发掘与甄别检测技术研究。研究食品中未知有害物发掘与甄别的理论和技术，研发相关检测产品，实现筛查技术从“已知筛查”到“未知发掘”的突破，解决食品中未知有害物及其衍生物难以发掘的问题。</w:t>
      </w:r>
    </w:p>
    <w:p w14:paraId="00B85490">
      <w:pPr>
        <w:adjustRightInd w:val="0"/>
        <w:snapToGrid w:val="0"/>
        <w:spacing w:line="620" w:lineRule="exact"/>
        <w:ind w:firstLine="640" w:firstLineChars="200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 xml:space="preserve">（四）消费品安全快速检测技术研究。研究与人民群众生命健康息息相关的消费品潜在未知危害因子、毒性、组件安全及真实属性等质量安全要素的快速检测技术和方法，研发快速、智能在线检验监测技术及装备。 </w:t>
      </w:r>
    </w:p>
    <w:p w14:paraId="450716E1">
      <w:pPr>
        <w:adjustRightInd w:val="0"/>
        <w:snapToGrid w:val="0"/>
        <w:spacing w:line="620" w:lineRule="exact"/>
        <w:ind w:firstLine="640" w:firstLineChars="200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  <w:t>（五）热点市场监管领域技术研究。研究面向市场主体登记注册全流程一体化服务，基于人工智能的在线业务办理、辅助审核审批及决策支持，电子证照数字防伪、市场主体经营状况常态监测分析等关键技术；研究网络交易监管大数据采集、检索和分析，跨时空跨层级网络市场监管数据互信共享及交换，违法交易信息的嵌入式侦测识别，违法交易风险评估，违法交易线索分层推送与核查处置等关键技术；研究短视频、直播等新业态广告智能监测和证据可追溯，融媒体广告大数据采集、智能分析和融合，虚假违法广告智能识别与取证固证等关键技术。</w:t>
      </w:r>
    </w:p>
    <w:p w14:paraId="2FC93999">
      <w:pPr>
        <w:adjustRightInd w:val="0"/>
        <w:snapToGrid w:val="0"/>
        <w:spacing w:line="620" w:lineRule="exact"/>
        <w:ind w:firstLine="640" w:firstLineChars="200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九、援疆项目</w:t>
      </w:r>
    </w:p>
    <w:p w14:paraId="5DE77B03">
      <w:pPr>
        <w:pStyle w:val="4"/>
        <w:ind w:firstLine="640" w:firstLineChars="200"/>
        <w:rPr>
          <w:rFonts w:hint="eastAsia" w:ascii="Times New Roman Regular" w:hAnsi="Times New Roman Regular" w:eastAsia="仿宋_GB2312" w:cs="Times New Roman Regular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 Regular" w:hAnsi="Times New Roman Regular" w:eastAsia="仿宋_GB2312" w:cs="Times New Roman Regular"/>
          <w:color w:val="auto"/>
          <w:kern w:val="2"/>
          <w:sz w:val="32"/>
          <w:szCs w:val="32"/>
          <w:lang w:val="en-US" w:eastAsia="zh-CN" w:bidi="ar-SA"/>
        </w:rPr>
        <w:t>（一）工业项目。煤炭制备先进陶瓷绿色合成及烧结技术在哈密产业化应用，哈密富油煤分级分质利用技术，环保型高能耗产业技术，高产率煤基腐植酸提取与产业化技术，天山雪莲冷冻冷藏技术，能源装备再制造技术，高效煤制油气关键技术，哈密富油煤副产物双环戊二烯的高附加值材料应用。</w:t>
      </w:r>
    </w:p>
    <w:p w14:paraId="36DC6870">
      <w:pPr>
        <w:pStyle w:val="4"/>
        <w:ind w:firstLine="640" w:firstLineChars="200"/>
        <w:rPr>
          <w:rFonts w:hint="eastAsia" w:ascii="Times New Roman Regular" w:hAnsi="Times New Roman Regular" w:eastAsia="仿宋_GB2312" w:cs="Times New Roman Regular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 Regular" w:hAnsi="Times New Roman Regular" w:eastAsia="仿宋_GB2312" w:cs="Times New Roman Regular"/>
          <w:color w:val="auto"/>
          <w:kern w:val="2"/>
          <w:sz w:val="32"/>
          <w:szCs w:val="32"/>
          <w:lang w:val="en-US" w:eastAsia="zh-CN" w:bidi="ar-SA"/>
        </w:rPr>
        <w:t>（二）农业项目。哈密肉羊常见疫病防控技术，优质、高产、多抗花生新品种筛选技术，优质青贮玉米新品种单产提升技术，哈密高产宜机收芝麻新品种选育与全程机械化配套技术，适宜新疆种植的高效益中药材新品种示范研究，哈密辣椒育苗及大田田间管理技术。</w:t>
      </w:r>
    </w:p>
    <w:p w14:paraId="1BF52ED2"/>
    <w:sectPr>
      <w:footerReference r:id="rId3" w:type="default"/>
      <w:footerReference r:id="rId4" w:type="even"/>
      <w:pgSz w:w="11900" w:h="16840"/>
      <w:pgMar w:top="1701" w:right="1474" w:bottom="1587" w:left="147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BBDC68">
    <w:pPr>
      <w:pStyle w:val="5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  <w:r>
      <w:rPr>
        <w:rFonts w:hint="eastAsia" w:ascii="宋体" w:hAnsi="宋体"/>
        <w:color w:val="FFFFFF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31B067">
    <w:pPr>
      <w:pStyle w:val="5"/>
      <w:rPr>
        <w:rFonts w:ascii="宋体" w:hAnsi="宋体"/>
        <w:sz w:val="28"/>
        <w:szCs w:val="28"/>
      </w:rPr>
    </w:pPr>
    <w:r>
      <w:rPr>
        <w:rFonts w:hint="eastAsia" w:ascii="宋体" w:hAnsi="宋体"/>
        <w:color w:val="FFFFFF"/>
        <w:sz w:val="28"/>
        <w:szCs w:val="28"/>
      </w:rPr>
      <w:t>—</w:t>
    </w: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EFF517"/>
    <w:multiLevelType w:val="singleLevel"/>
    <w:tmpl w:val="FDEFF517"/>
    <w:lvl w:ilvl="0" w:tentative="0">
      <w:start w:val="4"/>
      <w:numFmt w:val="decimal"/>
      <w:suff w:val="nothing"/>
      <w:lvlText w:val="%1．"/>
      <w:lvlJc w:val="left"/>
    </w:lvl>
  </w:abstractNum>
  <w:abstractNum w:abstractNumId="1">
    <w:nsid w:val="5A6A6108"/>
    <w:multiLevelType w:val="singleLevel"/>
    <w:tmpl w:val="5A6A6108"/>
    <w:lvl w:ilvl="0" w:tentative="0">
      <w:start w:val="2"/>
      <w:numFmt w:val="decimal"/>
      <w:suff w:val="nothing"/>
      <w:lvlText w:val="%1．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7D331BB"/>
    <w:rsid w:val="082D22D7"/>
    <w:rsid w:val="97D331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ind w:firstLine="420" w:firstLineChars="100"/>
    </w:pPr>
  </w:style>
  <w:style w:type="paragraph" w:styleId="3">
    <w:name w:val="Body Text"/>
    <w:basedOn w:val="1"/>
    <w:next w:val="4"/>
    <w:qFormat/>
    <w:uiPriority w:val="99"/>
    <w:pPr>
      <w:spacing w:after="120"/>
    </w:pPr>
  </w:style>
  <w:style w:type="paragraph" w:styleId="4">
    <w:name w:val="Body Text 2"/>
    <w:basedOn w:val="1"/>
    <w:qFormat/>
    <w:uiPriority w:val="0"/>
    <w:pPr>
      <w:adjustRightInd w:val="0"/>
      <w:spacing w:line="360" w:lineRule="auto"/>
      <w:textAlignment w:val="baseline"/>
    </w:pPr>
    <w:rPr>
      <w:rFonts w:ascii="楷体_GB2312" w:eastAsia="楷体_GB2312"/>
      <w:kern w:val="44"/>
      <w:sz w:val="28"/>
      <w:szCs w:val="20"/>
    </w:rPr>
  </w:style>
  <w:style w:type="paragraph" w:styleId="5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8755</Words>
  <Characters>8791</Characters>
  <Lines>0</Lines>
  <Paragraphs>0</Paragraphs>
  <TotalTime>0</TotalTime>
  <ScaleCrop>false</ScaleCrop>
  <LinksUpToDate>false</LinksUpToDate>
  <CharactersWithSpaces>8799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2024-08-30T16:18:00Z</dcterms:created>
  <dc:creator> </dc:creator>
  <cp:lastModifiedBy>LEE</cp:lastModifiedBy>
  <dcterms:modified xsi:type="dcterms:W3CDTF">2024-09-09T08:17:59Z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5978EC78F165411BA2652AC6AB88BB5D_13</vt:lpwstr>
  </property>
</Properties>
</file>